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6BBD" w:rsidRDefault="008D6BBD" w:rsidP="008D6BBD">
      <w:pPr>
        <w:pStyle w:val="BodyText"/>
        <w:spacing w:before="2"/>
        <w:jc w:val="center"/>
        <w:rPr>
          <w:rFonts w:ascii="Arial" w:hAnsi="Arial" w:cs="Arial"/>
          <w:b/>
          <w:bCs/>
          <w:color w:val="333333"/>
          <w:sz w:val="22"/>
          <w:szCs w:val="19"/>
          <w:shd w:val="clear" w:color="auto" w:fill="FFFFFF"/>
        </w:rPr>
      </w:pPr>
      <w:r w:rsidRPr="008D6BBD">
        <w:rPr>
          <w:rFonts w:ascii="Arial" w:hAnsi="Arial" w:cs="Arial"/>
          <w:b/>
          <w:bCs/>
          <w:color w:val="333333"/>
          <w:sz w:val="22"/>
          <w:szCs w:val="19"/>
          <w:shd w:val="clear" w:color="auto" w:fill="FFFFFF"/>
        </w:rPr>
        <w:t>Additional Information</w:t>
      </w:r>
    </w:p>
    <w:p w:rsidR="008D6BBD" w:rsidRPr="008D6BBD" w:rsidRDefault="008D6BBD" w:rsidP="008D6BBD">
      <w:pPr>
        <w:pStyle w:val="BodyText"/>
        <w:spacing w:before="2"/>
        <w:jc w:val="center"/>
        <w:rPr>
          <w:rFonts w:ascii="Arial" w:hAnsi="Arial" w:cs="Arial"/>
          <w:b/>
          <w:bCs/>
          <w:color w:val="333333"/>
          <w:sz w:val="22"/>
          <w:szCs w:val="19"/>
          <w:shd w:val="clear" w:color="auto" w:fill="FFFFFF"/>
        </w:rPr>
      </w:pPr>
    </w:p>
    <w:p w:rsidR="003317EF" w:rsidRDefault="008D6BBD">
      <w:pPr>
        <w:pStyle w:val="BodyText"/>
        <w:spacing w:before="2"/>
        <w:rPr>
          <w:rFonts w:ascii="Arial" w:hAnsi="Arial" w:cs="Arial"/>
          <w:b/>
          <w:bCs/>
          <w:color w:val="333333"/>
          <w:sz w:val="19"/>
          <w:szCs w:val="19"/>
          <w:shd w:val="clear" w:color="auto" w:fill="FFFFFF"/>
        </w:rPr>
      </w:pPr>
      <w:bookmarkStart w:id="0" w:name="_GoBack"/>
      <w:r>
        <w:rPr>
          <w:rFonts w:ascii="Arial" w:hAnsi="Arial" w:cs="Arial"/>
          <w:b/>
          <w:bCs/>
          <w:color w:val="333333"/>
          <w:sz w:val="19"/>
          <w:szCs w:val="19"/>
          <w:shd w:val="clear" w:color="auto" w:fill="FFFFFF"/>
        </w:rPr>
        <w:t>6.2.</w:t>
      </w:r>
      <w:bookmarkEnd w:id="0"/>
      <w:r>
        <w:rPr>
          <w:rFonts w:ascii="Arial" w:hAnsi="Arial" w:cs="Arial"/>
          <w:b/>
          <w:bCs/>
          <w:color w:val="333333"/>
          <w:sz w:val="19"/>
          <w:szCs w:val="19"/>
          <w:shd w:val="clear" w:color="auto" w:fill="FFFFFF"/>
        </w:rPr>
        <w:t>2 - The functioning of the various institutional bodies is effective and efficient as visible from the policies, administrative set-up, appointment and service rules, procedures, etc.</w:t>
      </w:r>
    </w:p>
    <w:p w:rsidR="008D6BBD" w:rsidRDefault="008D6BBD">
      <w:pPr>
        <w:pStyle w:val="BodyText"/>
        <w:spacing w:before="2"/>
        <w:rPr>
          <w:rFonts w:ascii="Arial" w:hAnsi="Arial" w:cs="Arial"/>
          <w:b/>
          <w:bCs/>
          <w:color w:val="333333"/>
          <w:sz w:val="19"/>
          <w:szCs w:val="19"/>
          <w:shd w:val="clear" w:color="auto" w:fill="FFFFFF"/>
        </w:rPr>
      </w:pPr>
    </w:p>
    <w:p w:rsidR="008D6BBD" w:rsidRDefault="008D6BBD">
      <w:pPr>
        <w:pStyle w:val="BodyText"/>
        <w:spacing w:before="2"/>
        <w:rPr>
          <w:rFonts w:ascii="Arial" w:hAnsi="Arial" w:cs="Arial"/>
          <w:b/>
          <w:bCs/>
          <w:color w:val="333333"/>
          <w:sz w:val="19"/>
          <w:szCs w:val="19"/>
          <w:shd w:val="clear" w:color="auto" w:fill="FFFFFF"/>
        </w:rPr>
      </w:pPr>
    </w:p>
    <w:tbl>
      <w:tblPr>
        <w:tblStyle w:val="TableGrid"/>
        <w:tblW w:w="0" w:type="auto"/>
        <w:tblLook w:val="04A0" w:firstRow="1" w:lastRow="0" w:firstColumn="1" w:lastColumn="0" w:noHBand="0" w:noVBand="1"/>
      </w:tblPr>
      <w:tblGrid>
        <w:gridCol w:w="2943"/>
        <w:gridCol w:w="6096"/>
      </w:tblGrid>
      <w:tr w:rsidR="00363C8D" w:rsidTr="00363C8D">
        <w:tc>
          <w:tcPr>
            <w:tcW w:w="2943" w:type="dxa"/>
          </w:tcPr>
          <w:p w:rsidR="00363C8D" w:rsidRDefault="00363C8D">
            <w:pPr>
              <w:pStyle w:val="BodyText"/>
              <w:spacing w:before="2"/>
              <w:rPr>
                <w:rFonts w:ascii="Arial" w:hAnsi="Arial" w:cs="Arial"/>
                <w:b/>
                <w:bCs/>
                <w:color w:val="333333"/>
                <w:sz w:val="19"/>
                <w:szCs w:val="19"/>
                <w:shd w:val="clear" w:color="auto" w:fill="FFFFFF"/>
              </w:rPr>
            </w:pPr>
            <w:r>
              <w:rPr>
                <w:rFonts w:ascii="Arial" w:hAnsi="Arial" w:cs="Arial"/>
                <w:b/>
                <w:bCs/>
                <w:color w:val="333333"/>
                <w:sz w:val="19"/>
                <w:szCs w:val="19"/>
                <w:shd w:val="clear" w:color="auto" w:fill="FFFFFF"/>
              </w:rPr>
              <w:t>Institutional Body</w:t>
            </w:r>
          </w:p>
        </w:tc>
        <w:tc>
          <w:tcPr>
            <w:tcW w:w="6096" w:type="dxa"/>
          </w:tcPr>
          <w:p w:rsidR="00363C8D" w:rsidRDefault="00363C8D">
            <w:pPr>
              <w:pStyle w:val="BodyText"/>
              <w:spacing w:before="2"/>
              <w:rPr>
                <w:rFonts w:ascii="Arial" w:hAnsi="Arial" w:cs="Arial"/>
                <w:b/>
                <w:bCs/>
                <w:color w:val="333333"/>
                <w:sz w:val="19"/>
                <w:szCs w:val="19"/>
                <w:shd w:val="clear" w:color="auto" w:fill="FFFFFF"/>
              </w:rPr>
            </w:pPr>
          </w:p>
        </w:tc>
      </w:tr>
      <w:tr w:rsidR="00363C8D" w:rsidTr="00363C8D">
        <w:tc>
          <w:tcPr>
            <w:tcW w:w="2943" w:type="dxa"/>
          </w:tcPr>
          <w:p w:rsidR="00363C8D" w:rsidRDefault="00363C8D" w:rsidP="00363C8D">
            <w:pPr>
              <w:pStyle w:val="BodyText"/>
              <w:spacing w:before="2" w:line="360" w:lineRule="auto"/>
              <w:rPr>
                <w:rFonts w:ascii="Arial" w:hAnsi="Arial" w:cs="Arial"/>
                <w:b/>
                <w:bCs/>
                <w:color w:val="333333"/>
                <w:sz w:val="19"/>
                <w:szCs w:val="19"/>
                <w:shd w:val="clear" w:color="auto" w:fill="FFFFFF"/>
              </w:rPr>
            </w:pPr>
            <w:r>
              <w:rPr>
                <w:rFonts w:ascii="Arial" w:hAnsi="Arial" w:cs="Arial"/>
                <w:b/>
                <w:bCs/>
                <w:color w:val="333333"/>
                <w:sz w:val="19"/>
                <w:szCs w:val="19"/>
                <w:shd w:val="clear" w:color="auto" w:fill="FFFFFF"/>
              </w:rPr>
              <w:t>Administrative set up</w:t>
            </w:r>
          </w:p>
        </w:tc>
        <w:tc>
          <w:tcPr>
            <w:tcW w:w="6096" w:type="dxa"/>
          </w:tcPr>
          <w:p w:rsidR="00363C8D" w:rsidRDefault="00363C8D" w:rsidP="00363C8D">
            <w:pPr>
              <w:pStyle w:val="BodyText"/>
              <w:spacing w:before="2" w:line="360" w:lineRule="auto"/>
              <w:jc w:val="both"/>
              <w:rPr>
                <w:rFonts w:ascii="Arial" w:hAnsi="Arial" w:cs="Arial"/>
                <w:b/>
                <w:bCs/>
                <w:color w:val="333333"/>
                <w:sz w:val="19"/>
                <w:szCs w:val="19"/>
                <w:shd w:val="clear" w:color="auto" w:fill="FFFFFF"/>
              </w:rPr>
            </w:pPr>
            <w:r>
              <w:rPr>
                <w:rFonts w:ascii="Arial" w:hAnsi="Arial" w:cs="Arial"/>
                <w:b/>
                <w:bCs/>
                <w:color w:val="333333"/>
                <w:sz w:val="19"/>
                <w:szCs w:val="19"/>
                <w:shd w:val="clear" w:color="auto" w:fill="FFFFFF"/>
              </w:rPr>
              <w:t xml:space="preserve">It is typically hierarchical arrangement of lines of authority from higher education to colleges. It determines how the roles, power and responsibilities are assigned and the process of excusion among different management levels. In autonomous structure </w:t>
            </w:r>
            <w:proofErr w:type="spellStart"/>
            <w:r>
              <w:rPr>
                <w:rFonts w:ascii="Arial" w:hAnsi="Arial" w:cs="Arial"/>
                <w:b/>
                <w:bCs/>
                <w:color w:val="333333"/>
                <w:sz w:val="19"/>
                <w:szCs w:val="19"/>
                <w:shd w:val="clear" w:color="auto" w:fill="FFFFFF"/>
              </w:rPr>
              <w:t>statuatory</w:t>
            </w:r>
            <w:proofErr w:type="spellEnd"/>
            <w:r>
              <w:rPr>
                <w:rFonts w:ascii="Arial" w:hAnsi="Arial" w:cs="Arial"/>
                <w:b/>
                <w:bCs/>
                <w:color w:val="333333"/>
                <w:sz w:val="19"/>
                <w:szCs w:val="19"/>
                <w:shd w:val="clear" w:color="auto" w:fill="FFFFFF"/>
              </w:rPr>
              <w:t xml:space="preserve"> and Non-</w:t>
            </w:r>
            <w:proofErr w:type="spellStart"/>
            <w:r>
              <w:rPr>
                <w:rFonts w:ascii="Arial" w:hAnsi="Arial" w:cs="Arial"/>
                <w:b/>
                <w:bCs/>
                <w:color w:val="333333"/>
                <w:sz w:val="19"/>
                <w:szCs w:val="19"/>
                <w:shd w:val="clear" w:color="auto" w:fill="FFFFFF"/>
              </w:rPr>
              <w:t>statuatory</w:t>
            </w:r>
            <w:proofErr w:type="spellEnd"/>
            <w:r>
              <w:rPr>
                <w:rFonts w:ascii="Arial" w:hAnsi="Arial" w:cs="Arial"/>
                <w:b/>
                <w:bCs/>
                <w:color w:val="333333"/>
                <w:sz w:val="19"/>
                <w:szCs w:val="19"/>
                <w:shd w:val="clear" w:color="auto" w:fill="FFFFFF"/>
              </w:rPr>
              <w:t xml:space="preserve"> bodies are constituted for effective policy planning and implementation of policies.</w:t>
            </w:r>
          </w:p>
        </w:tc>
      </w:tr>
      <w:tr w:rsidR="00363C8D" w:rsidTr="00363C8D">
        <w:tc>
          <w:tcPr>
            <w:tcW w:w="2943" w:type="dxa"/>
          </w:tcPr>
          <w:p w:rsidR="00363C8D" w:rsidRDefault="00363C8D" w:rsidP="00363C8D">
            <w:pPr>
              <w:pStyle w:val="BodyText"/>
              <w:spacing w:before="2" w:line="360" w:lineRule="auto"/>
              <w:rPr>
                <w:rFonts w:ascii="Arial" w:hAnsi="Arial" w:cs="Arial"/>
                <w:b/>
                <w:bCs/>
                <w:color w:val="333333"/>
                <w:sz w:val="19"/>
                <w:szCs w:val="19"/>
                <w:shd w:val="clear" w:color="auto" w:fill="FFFFFF"/>
              </w:rPr>
            </w:pPr>
            <w:r>
              <w:rPr>
                <w:rFonts w:ascii="Arial" w:hAnsi="Arial" w:cs="Arial"/>
                <w:b/>
                <w:bCs/>
                <w:color w:val="333333"/>
                <w:sz w:val="19"/>
                <w:szCs w:val="19"/>
                <w:shd w:val="clear" w:color="auto" w:fill="FFFFFF"/>
              </w:rPr>
              <w:t>Appointments</w:t>
            </w:r>
          </w:p>
        </w:tc>
        <w:tc>
          <w:tcPr>
            <w:tcW w:w="6096" w:type="dxa"/>
          </w:tcPr>
          <w:p w:rsidR="00363C8D" w:rsidRDefault="00363C8D" w:rsidP="00363C8D">
            <w:pPr>
              <w:pStyle w:val="BodyText"/>
              <w:spacing w:before="2" w:line="360" w:lineRule="auto"/>
              <w:jc w:val="both"/>
              <w:rPr>
                <w:rFonts w:ascii="Arial" w:hAnsi="Arial" w:cs="Arial"/>
                <w:b/>
                <w:bCs/>
                <w:color w:val="333333"/>
                <w:sz w:val="19"/>
                <w:szCs w:val="19"/>
                <w:shd w:val="clear" w:color="auto" w:fill="FFFFFF"/>
              </w:rPr>
            </w:pPr>
            <w:r>
              <w:rPr>
                <w:rFonts w:ascii="Arial" w:hAnsi="Arial" w:cs="Arial"/>
                <w:b/>
                <w:bCs/>
                <w:color w:val="333333"/>
                <w:sz w:val="19"/>
                <w:szCs w:val="19"/>
                <w:shd w:val="clear" w:color="auto" w:fill="FFFFFF"/>
              </w:rPr>
              <w:t>In college set up the regular appointments taken up by Government of AP as per the requirement, following rules and regulations. Whereas college administration has power to recruit guest faculty in times of need and vacancy as per the prescribed norms.</w:t>
            </w:r>
          </w:p>
        </w:tc>
      </w:tr>
      <w:tr w:rsidR="00363C8D" w:rsidTr="00363C8D">
        <w:tc>
          <w:tcPr>
            <w:tcW w:w="2943" w:type="dxa"/>
          </w:tcPr>
          <w:p w:rsidR="00363C8D" w:rsidRDefault="00363C8D" w:rsidP="00363C8D">
            <w:pPr>
              <w:pStyle w:val="BodyText"/>
              <w:spacing w:before="2" w:line="360" w:lineRule="auto"/>
              <w:rPr>
                <w:rFonts w:ascii="Arial" w:hAnsi="Arial" w:cs="Arial"/>
                <w:b/>
                <w:bCs/>
                <w:color w:val="333333"/>
                <w:sz w:val="19"/>
                <w:szCs w:val="19"/>
                <w:shd w:val="clear" w:color="auto" w:fill="FFFFFF"/>
              </w:rPr>
            </w:pPr>
            <w:r>
              <w:rPr>
                <w:rFonts w:ascii="Arial" w:hAnsi="Arial" w:cs="Arial"/>
                <w:b/>
                <w:bCs/>
                <w:color w:val="333333"/>
                <w:sz w:val="19"/>
                <w:szCs w:val="19"/>
                <w:shd w:val="clear" w:color="auto" w:fill="FFFFFF"/>
              </w:rPr>
              <w:t>Service Rules</w:t>
            </w:r>
          </w:p>
        </w:tc>
        <w:tc>
          <w:tcPr>
            <w:tcW w:w="6096" w:type="dxa"/>
          </w:tcPr>
          <w:p w:rsidR="00363C8D" w:rsidRDefault="00363C8D" w:rsidP="00363C8D">
            <w:pPr>
              <w:pStyle w:val="BodyText"/>
              <w:spacing w:before="2" w:line="360" w:lineRule="auto"/>
              <w:jc w:val="both"/>
              <w:rPr>
                <w:rFonts w:ascii="Arial" w:hAnsi="Arial" w:cs="Arial"/>
                <w:b/>
                <w:bCs/>
                <w:color w:val="333333"/>
                <w:sz w:val="19"/>
                <w:szCs w:val="19"/>
                <w:shd w:val="clear" w:color="auto" w:fill="FFFFFF"/>
              </w:rPr>
            </w:pPr>
            <w:r>
              <w:rPr>
                <w:rFonts w:ascii="Arial" w:hAnsi="Arial" w:cs="Arial"/>
                <w:b/>
                <w:bCs/>
                <w:color w:val="333333"/>
                <w:sz w:val="19"/>
                <w:szCs w:val="19"/>
                <w:shd w:val="clear" w:color="auto" w:fill="FFFFFF"/>
              </w:rPr>
              <w:t>Strictly following Government service rules in salary, Leaves, Medical, GIS, retirement, Pension etc.</w:t>
            </w:r>
          </w:p>
        </w:tc>
      </w:tr>
    </w:tbl>
    <w:p w:rsidR="008D6BBD" w:rsidRDefault="008D6BBD" w:rsidP="00363C8D">
      <w:pPr>
        <w:pStyle w:val="BodyText"/>
        <w:spacing w:before="2" w:line="360" w:lineRule="auto"/>
        <w:rPr>
          <w:rFonts w:ascii="Arial" w:hAnsi="Arial" w:cs="Arial"/>
          <w:b/>
          <w:bCs/>
          <w:color w:val="333333"/>
          <w:sz w:val="19"/>
          <w:szCs w:val="19"/>
          <w:shd w:val="clear" w:color="auto" w:fill="FFFFFF"/>
        </w:rPr>
      </w:pPr>
    </w:p>
    <w:p w:rsidR="008D6BBD" w:rsidRDefault="008D6BBD">
      <w:pPr>
        <w:pStyle w:val="BodyText"/>
        <w:spacing w:before="2"/>
        <w:rPr>
          <w:sz w:val="27"/>
        </w:rPr>
      </w:pPr>
    </w:p>
    <w:p w:rsidR="003317EF" w:rsidRDefault="00D06E47">
      <w:pPr>
        <w:pStyle w:val="BodyText"/>
      </w:pPr>
      <w:r>
        <w:rPr>
          <w:noProof/>
          <w:lang w:val="en-IN" w:eastAsia="en-IN"/>
        </w:rPr>
        <w:drawing>
          <wp:anchor distT="0" distB="0" distL="0" distR="0" simplePos="0" relativeHeight="251658240" behindDoc="0" locked="0" layoutInCell="1" allowOverlap="1">
            <wp:simplePos x="0" y="0"/>
            <wp:positionH relativeFrom="page">
              <wp:posOffset>5068823</wp:posOffset>
            </wp:positionH>
            <wp:positionV relativeFrom="paragraph">
              <wp:posOffset>200148</wp:posOffset>
            </wp:positionV>
            <wp:extent cx="1249777" cy="152971"/>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1249777" cy="152971"/>
                    </a:xfrm>
                    <a:prstGeom prst="rect">
                      <a:avLst/>
                    </a:prstGeom>
                  </pic:spPr>
                </pic:pic>
              </a:graphicData>
            </a:graphic>
          </wp:anchor>
        </w:drawing>
      </w:r>
    </w:p>
    <w:p w:rsidR="003317EF" w:rsidRDefault="00D06E47">
      <w:pPr>
        <w:ind w:left="7112"/>
        <w:rPr>
          <w:rFonts w:ascii="Calibri"/>
        </w:rPr>
      </w:pPr>
      <w:r>
        <w:rPr>
          <w:rFonts w:ascii="Calibri"/>
        </w:rPr>
        <w:t>Principal,</w:t>
      </w:r>
    </w:p>
    <w:p w:rsidR="003317EF" w:rsidRDefault="00D06E47">
      <w:pPr>
        <w:ind w:left="4819"/>
        <w:rPr>
          <w:rFonts w:ascii="Calibri"/>
        </w:rPr>
      </w:pPr>
      <w:r>
        <w:rPr>
          <w:rFonts w:ascii="Calibri"/>
        </w:rPr>
        <w:t>SKR</w:t>
      </w:r>
      <w:r>
        <w:rPr>
          <w:rFonts w:ascii="Calibri"/>
          <w:spacing w:val="-2"/>
        </w:rPr>
        <w:t xml:space="preserve"> </w:t>
      </w:r>
      <w:r>
        <w:rPr>
          <w:rFonts w:ascii="Calibri"/>
        </w:rPr>
        <w:t>&amp; SKR Govt.</w:t>
      </w:r>
      <w:r>
        <w:rPr>
          <w:rFonts w:ascii="Calibri"/>
          <w:spacing w:val="-1"/>
        </w:rPr>
        <w:t xml:space="preserve"> </w:t>
      </w:r>
      <w:r>
        <w:rPr>
          <w:rFonts w:ascii="Calibri"/>
        </w:rPr>
        <w:t>College</w:t>
      </w:r>
      <w:r>
        <w:rPr>
          <w:rFonts w:ascii="Calibri"/>
          <w:spacing w:val="-3"/>
        </w:rPr>
        <w:t xml:space="preserve"> </w:t>
      </w:r>
      <w:r>
        <w:rPr>
          <w:rFonts w:ascii="Calibri"/>
        </w:rPr>
        <w:t>for Women</w:t>
      </w:r>
      <w:r>
        <w:rPr>
          <w:rFonts w:ascii="Calibri"/>
          <w:spacing w:val="-1"/>
        </w:rPr>
        <w:t xml:space="preserve"> </w:t>
      </w:r>
      <w:r>
        <w:rPr>
          <w:rFonts w:ascii="Calibri"/>
        </w:rPr>
        <w:t>(A),</w:t>
      </w:r>
      <w:r>
        <w:rPr>
          <w:rFonts w:ascii="Calibri"/>
          <w:spacing w:val="-3"/>
        </w:rPr>
        <w:t xml:space="preserve"> </w:t>
      </w:r>
      <w:r>
        <w:rPr>
          <w:rFonts w:ascii="Calibri"/>
        </w:rPr>
        <w:t>Kadapa</w:t>
      </w:r>
    </w:p>
    <w:sectPr w:rsidR="003317EF" w:rsidSect="003317EF">
      <w:type w:val="continuous"/>
      <w:pgSz w:w="11910" w:h="16840"/>
      <w:pgMar w:top="158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7EF"/>
    <w:rsid w:val="00254991"/>
    <w:rsid w:val="003317EF"/>
    <w:rsid w:val="00363C8D"/>
    <w:rsid w:val="00472AFD"/>
    <w:rsid w:val="004E1854"/>
    <w:rsid w:val="008D6BBD"/>
    <w:rsid w:val="009E74A4"/>
    <w:rsid w:val="00BA2169"/>
    <w:rsid w:val="00D06E47"/>
    <w:rsid w:val="00EA3BD8"/>
    <w:rsid w:val="00FE6DA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37A6A9-DC60-4CD8-B003-D2414F7E1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317E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3317EF"/>
    <w:rPr>
      <w:sz w:val="24"/>
      <w:szCs w:val="24"/>
    </w:rPr>
  </w:style>
  <w:style w:type="paragraph" w:styleId="ListParagraph">
    <w:name w:val="List Paragraph"/>
    <w:basedOn w:val="Normal"/>
    <w:uiPriority w:val="1"/>
    <w:qFormat/>
    <w:rsid w:val="003317EF"/>
  </w:style>
  <w:style w:type="paragraph" w:customStyle="1" w:styleId="TableParagraph">
    <w:name w:val="Table Paragraph"/>
    <w:basedOn w:val="Normal"/>
    <w:uiPriority w:val="1"/>
    <w:qFormat/>
    <w:rsid w:val="003317EF"/>
  </w:style>
  <w:style w:type="table" w:styleId="TableGrid">
    <w:name w:val="Table Grid"/>
    <w:basedOn w:val="TableNormal"/>
    <w:uiPriority w:val="59"/>
    <w:rsid w:val="008D6BB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160</Words>
  <Characters>912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ADMN</cp:lastModifiedBy>
  <cp:revision>2</cp:revision>
  <dcterms:created xsi:type="dcterms:W3CDTF">2022-06-22T06:33:00Z</dcterms:created>
  <dcterms:modified xsi:type="dcterms:W3CDTF">2022-06-22T06:33:00Z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2022-05-11T00:00:00Z</vt:filetime>
  </property>
  <property fmtid="{D5CDD505-2E9C-101B-9397-08002B2CF9AE}" pid="3" name="Creator">
    <vt:lpwstr>Microsoft® Word 2013</vt:lpwstr>
  </property>
  <property fmtid="{D5CDD505-2E9C-101B-9397-08002B2CF9AE}" pid="4" name="LastSaved">
    <vt:filetime>2022-06-22T00:00:00Z</vt:filetime>
  </property>
</Properties>
</file>